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8D15C" w14:textId="798446AF" w:rsidR="00956E14" w:rsidRPr="00900E59" w:rsidRDefault="001A2D9D" w:rsidP="001A2D9D">
      <w:pPr>
        <w:jc w:val="center"/>
        <w:rPr>
          <w:rFonts w:ascii="Arial" w:hAnsi="Arial" w:cs="Arial"/>
          <w:b/>
          <w:bCs/>
        </w:rPr>
      </w:pPr>
      <w:r w:rsidRPr="00900E59">
        <w:rPr>
          <w:rFonts w:ascii="Arial" w:hAnsi="Arial" w:cs="Arial"/>
          <w:b/>
          <w:bCs/>
        </w:rPr>
        <w:t>Pedagogical Log: Taking Theory to Practice</w:t>
      </w:r>
      <w:r w:rsidR="00E13289" w:rsidRPr="00900E59">
        <w:rPr>
          <w:rFonts w:ascii="Arial" w:hAnsi="Arial" w:cs="Arial"/>
          <w:b/>
          <w:bCs/>
        </w:rPr>
        <w:t xml:space="preserve"> ECC 140</w:t>
      </w:r>
    </w:p>
    <w:p w14:paraId="502751EC" w14:textId="51DB4B30" w:rsidR="00E13289" w:rsidRPr="00900E59" w:rsidRDefault="00E13289">
      <w:pPr>
        <w:rPr>
          <w:rFonts w:ascii="Arial" w:hAnsi="Arial" w:cs="Arial"/>
        </w:rPr>
      </w:pPr>
      <w:r w:rsidRPr="00900E59">
        <w:rPr>
          <w:rFonts w:ascii="Arial" w:hAnsi="Arial" w:cs="Arial"/>
        </w:rPr>
        <w:t>The B</w:t>
      </w:r>
      <w:r w:rsidR="2CEA0A23" w:rsidRPr="00900E59">
        <w:rPr>
          <w:rFonts w:ascii="Arial" w:hAnsi="Arial" w:cs="Arial"/>
        </w:rPr>
        <w:t>ritish Columbia</w:t>
      </w:r>
      <w:r w:rsidRPr="00900E59">
        <w:rPr>
          <w:rFonts w:ascii="Arial" w:hAnsi="Arial" w:cs="Arial"/>
        </w:rPr>
        <w:t xml:space="preserve"> Early Learning Framework (</w:t>
      </w:r>
      <w:r w:rsidR="009B0D48" w:rsidRPr="00900E59">
        <w:rPr>
          <w:rFonts w:ascii="Arial" w:hAnsi="Arial" w:cs="Arial"/>
        </w:rPr>
        <w:t>BCELF</w:t>
      </w:r>
      <w:r w:rsidRPr="00900E59">
        <w:rPr>
          <w:rFonts w:ascii="Arial" w:hAnsi="Arial" w:cs="Arial"/>
        </w:rPr>
        <w:t>) asks us to engage in “listening to the hundred, the thousand languages, symbols, and codes we use to express ourselves and communicate….listening as an active verb that involves interpretation, giving meaning to the message and value to those who offer it” (</w:t>
      </w:r>
      <w:r w:rsidR="009B0D48" w:rsidRPr="00900E59">
        <w:rPr>
          <w:rFonts w:ascii="Arial" w:hAnsi="Arial" w:cs="Arial"/>
        </w:rPr>
        <w:t xml:space="preserve">2019, </w:t>
      </w:r>
      <w:r w:rsidRPr="00900E59">
        <w:rPr>
          <w:rFonts w:ascii="Arial" w:hAnsi="Arial" w:cs="Arial"/>
        </w:rPr>
        <w:t>p. 48).</w:t>
      </w:r>
    </w:p>
    <w:p w14:paraId="6A459ED1" w14:textId="64806720" w:rsidR="00E13289" w:rsidRPr="00900E59" w:rsidRDefault="00E13289">
      <w:pPr>
        <w:rPr>
          <w:rFonts w:ascii="Arial" w:hAnsi="Arial" w:cs="Arial"/>
        </w:rPr>
      </w:pPr>
      <w:r w:rsidRPr="00900E59">
        <w:rPr>
          <w:rFonts w:ascii="Arial" w:hAnsi="Arial" w:cs="Arial"/>
        </w:rPr>
        <w:t>For this assignment you will explore multiple ways of listening through observation and documentation.  Each day you are in practicum you will focus on a specific topic</w:t>
      </w:r>
      <w:r w:rsidR="0A80FE63" w:rsidRPr="00900E59">
        <w:rPr>
          <w:rFonts w:ascii="Arial" w:hAnsi="Arial" w:cs="Arial"/>
        </w:rPr>
        <w:t xml:space="preserve"> using an assigned tool</w:t>
      </w:r>
      <w:r w:rsidRPr="00900E59">
        <w:rPr>
          <w:rFonts w:ascii="Arial" w:hAnsi="Arial" w:cs="Arial"/>
        </w:rPr>
        <w:t xml:space="preserve">, noticing how it looks in your </w:t>
      </w:r>
      <w:r w:rsidR="00FED9CC" w:rsidRPr="00900E59">
        <w:rPr>
          <w:rFonts w:ascii="Arial" w:hAnsi="Arial" w:cs="Arial"/>
        </w:rPr>
        <w:t>program</w:t>
      </w:r>
      <w:r w:rsidRPr="00900E59">
        <w:rPr>
          <w:rFonts w:ascii="Arial" w:hAnsi="Arial" w:cs="Arial"/>
        </w:rPr>
        <w:t>, connecting it to what you have learned in the classroom, and critically examining your own thoughts.</w:t>
      </w:r>
      <w:r w:rsidR="009B0D48" w:rsidRPr="00900E59">
        <w:rPr>
          <w:rFonts w:ascii="Arial" w:hAnsi="Arial" w:cs="Arial"/>
        </w:rPr>
        <w:t xml:space="preserve">  Using the BCELF critically reflective questions as a starting point you will gather traces from practice to use </w:t>
      </w:r>
      <w:r w:rsidR="007C207A">
        <w:rPr>
          <w:rFonts w:ascii="Arial" w:hAnsi="Arial" w:cs="Arial"/>
        </w:rPr>
        <w:t>with the assigned tool</w:t>
      </w:r>
      <w:r w:rsidR="009B0D48" w:rsidRPr="00900E59">
        <w:rPr>
          <w:rFonts w:ascii="Arial" w:hAnsi="Arial" w:cs="Arial"/>
        </w:rPr>
        <w:t>.</w:t>
      </w:r>
    </w:p>
    <w:tbl>
      <w:tblPr>
        <w:tblStyle w:val="TableGrid"/>
        <w:tblW w:w="9412" w:type="dxa"/>
        <w:tblLook w:val="04A0" w:firstRow="1" w:lastRow="0" w:firstColumn="1" w:lastColumn="0" w:noHBand="0" w:noVBand="1"/>
      </w:tblPr>
      <w:tblGrid>
        <w:gridCol w:w="2229"/>
        <w:gridCol w:w="3675"/>
        <w:gridCol w:w="3508"/>
      </w:tblGrid>
      <w:tr w:rsidR="00234CCA" w:rsidRPr="00900E59" w14:paraId="7391F179" w14:textId="77777777" w:rsidTr="08085DE7">
        <w:trPr>
          <w:trHeight w:val="300"/>
        </w:trPr>
        <w:tc>
          <w:tcPr>
            <w:tcW w:w="2229" w:type="dxa"/>
          </w:tcPr>
          <w:p w14:paraId="66CFC931" w14:textId="456F99C4" w:rsidR="00234CCA" w:rsidRPr="00900E59" w:rsidRDefault="00234CCA">
            <w:pPr>
              <w:rPr>
                <w:rFonts w:ascii="Arial" w:hAnsi="Arial" w:cs="Arial"/>
              </w:rPr>
            </w:pPr>
            <w:r w:rsidRPr="00900E59">
              <w:rPr>
                <w:rFonts w:ascii="Arial" w:hAnsi="Arial" w:cs="Arial"/>
              </w:rPr>
              <w:t>Focus/lens</w:t>
            </w:r>
          </w:p>
        </w:tc>
        <w:tc>
          <w:tcPr>
            <w:tcW w:w="3675" w:type="dxa"/>
          </w:tcPr>
          <w:p w14:paraId="4C664733" w14:textId="5AF0D7E7" w:rsidR="00234CCA" w:rsidRPr="00900E59" w:rsidRDefault="00234CCA">
            <w:pPr>
              <w:rPr>
                <w:rFonts w:ascii="Arial" w:hAnsi="Arial" w:cs="Arial"/>
              </w:rPr>
            </w:pPr>
            <w:r w:rsidRPr="00900E59">
              <w:rPr>
                <w:rFonts w:ascii="Arial" w:hAnsi="Arial" w:cs="Arial"/>
              </w:rPr>
              <w:t>Topic and Critically reflective Question</w:t>
            </w:r>
          </w:p>
        </w:tc>
        <w:tc>
          <w:tcPr>
            <w:tcW w:w="3508" w:type="dxa"/>
          </w:tcPr>
          <w:p w14:paraId="0AC646AC" w14:textId="25E71F5A" w:rsidR="00234CCA" w:rsidRPr="00900E59" w:rsidRDefault="4B0707AB">
            <w:pPr>
              <w:rPr>
                <w:rFonts w:ascii="Arial" w:hAnsi="Arial" w:cs="Arial"/>
              </w:rPr>
            </w:pPr>
            <w:r w:rsidRPr="00900E59">
              <w:rPr>
                <w:rFonts w:ascii="Arial" w:hAnsi="Arial" w:cs="Arial"/>
              </w:rPr>
              <w:t>Assigned Tool</w:t>
            </w:r>
          </w:p>
        </w:tc>
      </w:tr>
      <w:tr w:rsidR="00234CCA" w:rsidRPr="00900E59" w14:paraId="793437ED" w14:textId="77777777" w:rsidTr="08085DE7">
        <w:trPr>
          <w:trHeight w:val="300"/>
        </w:trPr>
        <w:tc>
          <w:tcPr>
            <w:tcW w:w="2229" w:type="dxa"/>
          </w:tcPr>
          <w:p w14:paraId="29EB38B7" w14:textId="4B0DE916" w:rsidR="00234CCA" w:rsidRPr="00900E59" w:rsidRDefault="00234CCA" w:rsidP="002E69A1">
            <w:pPr>
              <w:rPr>
                <w:rFonts w:ascii="Arial" w:hAnsi="Arial" w:cs="Arial"/>
              </w:rPr>
            </w:pPr>
            <w:r w:rsidRPr="00900E59">
              <w:rPr>
                <w:rFonts w:ascii="Arial" w:hAnsi="Arial" w:cs="Arial"/>
              </w:rPr>
              <w:t>Week 1 Engaging with the Environment</w:t>
            </w:r>
          </w:p>
          <w:p w14:paraId="4E6FEE76" w14:textId="77777777" w:rsidR="00234CCA" w:rsidRPr="00900E59" w:rsidRDefault="00234CCA">
            <w:pPr>
              <w:rPr>
                <w:rFonts w:ascii="Arial" w:hAnsi="Arial" w:cs="Arial"/>
              </w:rPr>
            </w:pPr>
          </w:p>
        </w:tc>
        <w:tc>
          <w:tcPr>
            <w:tcW w:w="3675" w:type="dxa"/>
          </w:tcPr>
          <w:p w14:paraId="371C059A" w14:textId="46042E06" w:rsidR="00234CCA" w:rsidRPr="00900E59" w:rsidRDefault="00234CCA">
            <w:pPr>
              <w:rPr>
                <w:rFonts w:ascii="Arial" w:hAnsi="Arial" w:cs="Arial"/>
              </w:rPr>
            </w:pPr>
            <w:r w:rsidRPr="00900E59">
              <w:rPr>
                <w:rFonts w:ascii="Arial" w:hAnsi="Arial" w:cs="Arial"/>
              </w:rPr>
              <w:t>Principle of Learning: Environments are integral to well being and learning. (p.15)</w:t>
            </w:r>
          </w:p>
        </w:tc>
        <w:tc>
          <w:tcPr>
            <w:tcW w:w="3508" w:type="dxa"/>
          </w:tcPr>
          <w:p w14:paraId="2BCAEEDE" w14:textId="4165CB9E" w:rsidR="00234CCA" w:rsidRPr="00900E59" w:rsidRDefault="00234CCA">
            <w:pPr>
              <w:rPr>
                <w:rFonts w:ascii="Arial" w:hAnsi="Arial" w:cs="Arial"/>
              </w:rPr>
            </w:pPr>
            <w:r w:rsidRPr="00900E59">
              <w:rPr>
                <w:rFonts w:ascii="Arial" w:hAnsi="Arial" w:cs="Arial"/>
              </w:rPr>
              <w:t xml:space="preserve">Engaging with the Environment Checklist </w:t>
            </w:r>
          </w:p>
          <w:p w14:paraId="490FAB87" w14:textId="38E4BA40" w:rsidR="00234CCA" w:rsidRPr="00900E59" w:rsidRDefault="00234CCA">
            <w:pPr>
              <w:rPr>
                <w:rFonts w:ascii="Arial" w:hAnsi="Arial" w:cs="Arial"/>
              </w:rPr>
            </w:pPr>
          </w:p>
        </w:tc>
      </w:tr>
      <w:tr w:rsidR="00234CCA" w:rsidRPr="00900E59" w14:paraId="7097EA49" w14:textId="77777777" w:rsidTr="0089452A">
        <w:trPr>
          <w:trHeight w:val="300"/>
        </w:trPr>
        <w:tc>
          <w:tcPr>
            <w:tcW w:w="2229" w:type="dxa"/>
            <w:tcBorders>
              <w:bottom w:val="single" w:sz="4" w:space="0" w:color="auto"/>
            </w:tcBorders>
            <w:shd w:val="clear" w:color="auto" w:fill="auto"/>
          </w:tcPr>
          <w:p w14:paraId="5040C6C0" w14:textId="5E1A6ED4" w:rsidR="00234CCA" w:rsidRPr="00900E59" w:rsidRDefault="00234CCA" w:rsidP="002E69A1">
            <w:pPr>
              <w:rPr>
                <w:rFonts w:ascii="Arial" w:hAnsi="Arial" w:cs="Arial"/>
              </w:rPr>
            </w:pPr>
            <w:r w:rsidRPr="00900E59">
              <w:rPr>
                <w:rFonts w:ascii="Arial" w:hAnsi="Arial" w:cs="Arial"/>
              </w:rPr>
              <w:t xml:space="preserve">Week 2 Play </w:t>
            </w:r>
          </w:p>
          <w:p w14:paraId="5C83B91C" w14:textId="60159BAD" w:rsidR="00234CCA" w:rsidRPr="00900E59" w:rsidRDefault="00234CCA" w:rsidP="009B0D48">
            <w:pPr>
              <w:rPr>
                <w:rFonts w:ascii="Arial" w:hAnsi="Arial" w:cs="Arial"/>
              </w:rPr>
            </w:pPr>
          </w:p>
          <w:p w14:paraId="40E9A99D" w14:textId="77777777" w:rsidR="00234CCA" w:rsidRPr="00900E59" w:rsidRDefault="00234CCA">
            <w:pPr>
              <w:rPr>
                <w:rFonts w:ascii="Arial" w:hAnsi="Arial" w:cs="Arial"/>
              </w:rPr>
            </w:pPr>
          </w:p>
        </w:tc>
        <w:tc>
          <w:tcPr>
            <w:tcW w:w="3675" w:type="dxa"/>
            <w:shd w:val="clear" w:color="auto" w:fill="auto"/>
          </w:tcPr>
          <w:p w14:paraId="5F1CD336" w14:textId="77B8F297" w:rsidR="00234CCA" w:rsidRPr="00900E59" w:rsidRDefault="00234CCA">
            <w:pPr>
              <w:rPr>
                <w:rFonts w:ascii="Arial" w:hAnsi="Arial" w:cs="Arial"/>
              </w:rPr>
            </w:pPr>
            <w:r w:rsidRPr="00900E59">
              <w:rPr>
                <w:rFonts w:ascii="Arial" w:hAnsi="Arial" w:cs="Arial"/>
              </w:rPr>
              <w:t>Consider how materials are presented: How does this limit or invite experimentation and investigation (p.77).</w:t>
            </w:r>
          </w:p>
        </w:tc>
        <w:tc>
          <w:tcPr>
            <w:tcW w:w="3508" w:type="dxa"/>
          </w:tcPr>
          <w:p w14:paraId="6FDF9D06" w14:textId="25274383" w:rsidR="00234CCA" w:rsidRPr="00900E59" w:rsidRDefault="00234CCA">
            <w:pPr>
              <w:rPr>
                <w:rFonts w:ascii="Arial" w:hAnsi="Arial" w:cs="Arial"/>
              </w:rPr>
            </w:pPr>
            <w:r w:rsidRPr="00900E59">
              <w:rPr>
                <w:rFonts w:ascii="Arial" w:hAnsi="Arial" w:cs="Arial"/>
              </w:rPr>
              <w:t xml:space="preserve">Learning Story </w:t>
            </w:r>
          </w:p>
        </w:tc>
      </w:tr>
      <w:tr w:rsidR="00783DBF" w:rsidRPr="00900E59" w14:paraId="28C8872F" w14:textId="77777777" w:rsidTr="0089452A">
        <w:trPr>
          <w:trHeight w:val="300"/>
        </w:trPr>
        <w:tc>
          <w:tcPr>
            <w:tcW w:w="2229" w:type="dxa"/>
            <w:tcBorders>
              <w:bottom w:val="single" w:sz="4" w:space="0" w:color="auto"/>
            </w:tcBorders>
            <w:shd w:val="clear" w:color="auto" w:fill="auto"/>
          </w:tcPr>
          <w:p w14:paraId="5CAB8DDC" w14:textId="3B89CFA9" w:rsidR="00783DBF" w:rsidRPr="00900E59" w:rsidRDefault="00783DBF" w:rsidP="002E69A1">
            <w:pPr>
              <w:rPr>
                <w:rFonts w:ascii="Arial" w:hAnsi="Arial" w:cs="Arial"/>
              </w:rPr>
            </w:pPr>
            <w:r w:rsidRPr="00900E59">
              <w:rPr>
                <w:rFonts w:ascii="Arial" w:hAnsi="Arial" w:cs="Arial"/>
              </w:rPr>
              <w:t>Week 3 Health and Safety</w:t>
            </w:r>
          </w:p>
        </w:tc>
        <w:tc>
          <w:tcPr>
            <w:tcW w:w="3675" w:type="dxa"/>
            <w:shd w:val="clear" w:color="auto" w:fill="auto"/>
          </w:tcPr>
          <w:p w14:paraId="3C6E2609" w14:textId="5F238442" w:rsidR="00783DBF" w:rsidRPr="00900E59" w:rsidRDefault="00783DBF">
            <w:pPr>
              <w:rPr>
                <w:rFonts w:ascii="Arial" w:hAnsi="Arial" w:cs="Arial"/>
              </w:rPr>
            </w:pPr>
            <w:r w:rsidRPr="00900E59">
              <w:rPr>
                <w:rFonts w:ascii="Arial" w:hAnsi="Arial" w:cs="Arial"/>
              </w:rPr>
              <w:t>Are children asked to sit, stand, walk, eat, or dress in particular ways during the day? (p.72)</w:t>
            </w:r>
          </w:p>
        </w:tc>
        <w:tc>
          <w:tcPr>
            <w:tcW w:w="3508" w:type="dxa"/>
          </w:tcPr>
          <w:p w14:paraId="68B5FD6F" w14:textId="1780B3A5" w:rsidR="00783DBF" w:rsidRPr="00900E59" w:rsidRDefault="00783DBF">
            <w:pPr>
              <w:rPr>
                <w:rFonts w:ascii="Arial" w:hAnsi="Arial" w:cs="Arial"/>
              </w:rPr>
            </w:pPr>
            <w:r w:rsidRPr="00900E59">
              <w:rPr>
                <w:rFonts w:ascii="Arial" w:hAnsi="Arial" w:cs="Arial"/>
              </w:rPr>
              <w:t>Journal</w:t>
            </w:r>
          </w:p>
        </w:tc>
      </w:tr>
      <w:tr w:rsidR="00234CCA" w:rsidRPr="00900E59" w14:paraId="541C63E2" w14:textId="77777777" w:rsidTr="3C8D3D5D">
        <w:trPr>
          <w:trHeight w:val="300"/>
        </w:trPr>
        <w:tc>
          <w:tcPr>
            <w:tcW w:w="2229" w:type="dxa"/>
          </w:tcPr>
          <w:p w14:paraId="45CFEDAB" w14:textId="40CD459C" w:rsidR="00234CCA" w:rsidRPr="00900E59" w:rsidRDefault="00234CCA" w:rsidP="002E69A1">
            <w:pPr>
              <w:rPr>
                <w:rFonts w:ascii="Arial" w:hAnsi="Arial" w:cs="Arial"/>
              </w:rPr>
            </w:pPr>
            <w:r w:rsidRPr="00900E59">
              <w:rPr>
                <w:rFonts w:ascii="Arial" w:hAnsi="Arial" w:cs="Arial"/>
              </w:rPr>
              <w:t xml:space="preserve">Week 4 Guiding and Caring </w:t>
            </w:r>
          </w:p>
          <w:p w14:paraId="132FECAB" w14:textId="77777777" w:rsidR="00234CCA" w:rsidRPr="00900E59" w:rsidRDefault="00234CCA">
            <w:pPr>
              <w:rPr>
                <w:rFonts w:ascii="Arial" w:hAnsi="Arial" w:cs="Arial"/>
              </w:rPr>
            </w:pPr>
          </w:p>
        </w:tc>
        <w:tc>
          <w:tcPr>
            <w:tcW w:w="3675" w:type="dxa"/>
          </w:tcPr>
          <w:p w14:paraId="30971897" w14:textId="7F3E2E5B" w:rsidR="00234CCA" w:rsidRPr="00900E59" w:rsidRDefault="00234CCA">
            <w:pPr>
              <w:rPr>
                <w:rFonts w:ascii="Arial" w:hAnsi="Arial" w:cs="Arial"/>
              </w:rPr>
            </w:pPr>
            <w:r w:rsidRPr="00900E59">
              <w:rPr>
                <w:rFonts w:ascii="Arial" w:hAnsi="Arial" w:cs="Arial"/>
              </w:rPr>
              <w:t>How is behaviour a form of communication?  (p.71)</w:t>
            </w:r>
          </w:p>
        </w:tc>
        <w:tc>
          <w:tcPr>
            <w:tcW w:w="3508" w:type="dxa"/>
          </w:tcPr>
          <w:p w14:paraId="2F9722BC" w14:textId="1FF5B31D" w:rsidR="00234CCA" w:rsidRPr="00900E59" w:rsidRDefault="00234CCA">
            <w:pPr>
              <w:rPr>
                <w:rFonts w:ascii="Arial" w:hAnsi="Arial" w:cs="Arial"/>
              </w:rPr>
            </w:pPr>
            <w:r w:rsidRPr="00900E59">
              <w:rPr>
                <w:rFonts w:ascii="Arial" w:hAnsi="Arial" w:cs="Arial"/>
              </w:rPr>
              <w:t xml:space="preserve">Running Record/Anecdotal record </w:t>
            </w:r>
          </w:p>
        </w:tc>
      </w:tr>
      <w:tr w:rsidR="00234CCA" w:rsidRPr="00900E59" w14:paraId="5F76F0B8" w14:textId="77777777" w:rsidTr="3C8D3D5D">
        <w:trPr>
          <w:trHeight w:val="300"/>
        </w:trPr>
        <w:tc>
          <w:tcPr>
            <w:tcW w:w="2229" w:type="dxa"/>
          </w:tcPr>
          <w:p w14:paraId="6030A9EB" w14:textId="300FD577" w:rsidR="00234CCA" w:rsidRPr="00900E59" w:rsidRDefault="00234CCA">
            <w:pPr>
              <w:rPr>
                <w:rFonts w:ascii="Arial" w:hAnsi="Arial" w:cs="Arial"/>
              </w:rPr>
            </w:pPr>
            <w:r w:rsidRPr="00900E59">
              <w:rPr>
                <w:rFonts w:ascii="Arial" w:hAnsi="Arial" w:cs="Arial"/>
              </w:rPr>
              <w:t>Week 5 Image of the child</w:t>
            </w:r>
          </w:p>
        </w:tc>
        <w:tc>
          <w:tcPr>
            <w:tcW w:w="3675" w:type="dxa"/>
          </w:tcPr>
          <w:p w14:paraId="45F38DE3" w14:textId="1F8DDCF7" w:rsidR="00234CCA" w:rsidRPr="00900E59" w:rsidRDefault="00234CCA">
            <w:pPr>
              <w:rPr>
                <w:rFonts w:ascii="Arial" w:hAnsi="Arial" w:cs="Arial"/>
              </w:rPr>
            </w:pPr>
            <w:r w:rsidRPr="00900E59">
              <w:rPr>
                <w:rFonts w:ascii="Arial" w:hAnsi="Arial" w:cs="Arial"/>
              </w:rPr>
              <w:t>What is my image of the child? (p.73)</w:t>
            </w:r>
          </w:p>
        </w:tc>
        <w:tc>
          <w:tcPr>
            <w:tcW w:w="3508" w:type="dxa"/>
          </w:tcPr>
          <w:p w14:paraId="2B971E6C" w14:textId="5DEEA315" w:rsidR="00234CCA" w:rsidRPr="00900E59" w:rsidRDefault="00234CCA">
            <w:pPr>
              <w:rPr>
                <w:rFonts w:ascii="Arial" w:hAnsi="Arial" w:cs="Arial"/>
              </w:rPr>
            </w:pPr>
            <w:r w:rsidRPr="00900E59">
              <w:rPr>
                <w:rFonts w:ascii="Arial" w:hAnsi="Arial" w:cs="Arial"/>
              </w:rPr>
              <w:t>Pedagogical Narration</w:t>
            </w:r>
          </w:p>
        </w:tc>
      </w:tr>
      <w:tr w:rsidR="00234CCA" w:rsidRPr="00900E59" w14:paraId="5FF2DCF2" w14:textId="77777777" w:rsidTr="3C8D3D5D">
        <w:trPr>
          <w:trHeight w:val="300"/>
        </w:trPr>
        <w:tc>
          <w:tcPr>
            <w:tcW w:w="2229" w:type="dxa"/>
          </w:tcPr>
          <w:p w14:paraId="4A762B54" w14:textId="645A626D" w:rsidR="00234CCA" w:rsidRPr="00900E59" w:rsidRDefault="00234CCA" w:rsidP="002E69A1">
            <w:pPr>
              <w:rPr>
                <w:rFonts w:ascii="Arial" w:hAnsi="Arial" w:cs="Arial"/>
              </w:rPr>
            </w:pPr>
            <w:r w:rsidRPr="00900E59">
              <w:rPr>
                <w:rFonts w:ascii="Arial" w:hAnsi="Arial" w:cs="Arial"/>
              </w:rPr>
              <w:t>Week 6 Curriculum Planning</w:t>
            </w:r>
          </w:p>
        </w:tc>
        <w:tc>
          <w:tcPr>
            <w:tcW w:w="3675" w:type="dxa"/>
          </w:tcPr>
          <w:p w14:paraId="32690D8F" w14:textId="52F5017D" w:rsidR="00234CCA" w:rsidRPr="00900E59" w:rsidRDefault="00234CCA">
            <w:pPr>
              <w:rPr>
                <w:rFonts w:ascii="Arial" w:hAnsi="Arial" w:cs="Arial"/>
              </w:rPr>
            </w:pPr>
            <w:r w:rsidRPr="00900E59">
              <w:rPr>
                <w:rFonts w:ascii="Arial" w:hAnsi="Arial" w:cs="Arial"/>
              </w:rPr>
              <w:t>How do I identify and name the distinct qualities that I recognize in each child? (p. 73)</w:t>
            </w:r>
          </w:p>
        </w:tc>
        <w:tc>
          <w:tcPr>
            <w:tcW w:w="3508" w:type="dxa"/>
          </w:tcPr>
          <w:p w14:paraId="0339EAD7" w14:textId="4842A853" w:rsidR="00234CCA" w:rsidRPr="00900E59" w:rsidRDefault="00234CCA">
            <w:pPr>
              <w:rPr>
                <w:rFonts w:ascii="Arial" w:hAnsi="Arial" w:cs="Arial"/>
              </w:rPr>
            </w:pPr>
            <w:r w:rsidRPr="00900E59">
              <w:rPr>
                <w:rFonts w:ascii="Arial" w:hAnsi="Arial" w:cs="Arial"/>
              </w:rPr>
              <w:t xml:space="preserve">Pedagogical Choice </w:t>
            </w:r>
          </w:p>
        </w:tc>
      </w:tr>
      <w:tr w:rsidR="00234CCA" w:rsidRPr="00900E59" w14:paraId="30538433" w14:textId="77777777" w:rsidTr="3C8D3D5D">
        <w:trPr>
          <w:trHeight w:val="300"/>
        </w:trPr>
        <w:tc>
          <w:tcPr>
            <w:tcW w:w="2229" w:type="dxa"/>
          </w:tcPr>
          <w:p w14:paraId="45243C1C" w14:textId="71E2273B" w:rsidR="00234CCA" w:rsidRPr="00900E59" w:rsidRDefault="00234CCA" w:rsidP="002E69A1">
            <w:pPr>
              <w:rPr>
                <w:rFonts w:ascii="Arial" w:hAnsi="Arial" w:cs="Arial"/>
              </w:rPr>
            </w:pPr>
            <w:r w:rsidRPr="00900E59">
              <w:rPr>
                <w:rFonts w:ascii="Arial" w:hAnsi="Arial" w:cs="Arial"/>
              </w:rPr>
              <w:t xml:space="preserve">Week 7 Curriculum Planning </w:t>
            </w:r>
          </w:p>
          <w:p w14:paraId="70FDBABA" w14:textId="77777777" w:rsidR="00234CCA" w:rsidRPr="00900E59" w:rsidRDefault="00234CCA">
            <w:pPr>
              <w:rPr>
                <w:rFonts w:ascii="Arial" w:hAnsi="Arial" w:cs="Arial"/>
              </w:rPr>
            </w:pPr>
          </w:p>
        </w:tc>
        <w:tc>
          <w:tcPr>
            <w:tcW w:w="3675" w:type="dxa"/>
          </w:tcPr>
          <w:p w14:paraId="50F16363" w14:textId="5EF46A08" w:rsidR="00234CCA" w:rsidRPr="00900E59" w:rsidRDefault="00234CCA">
            <w:pPr>
              <w:rPr>
                <w:rFonts w:ascii="Arial" w:hAnsi="Arial" w:cs="Arial"/>
              </w:rPr>
            </w:pPr>
            <w:r w:rsidRPr="00900E59">
              <w:rPr>
                <w:rFonts w:ascii="Arial" w:hAnsi="Arial" w:cs="Arial"/>
              </w:rPr>
              <w:t>What materials invite experimentation, problem solving, or intrigue? (p.77)</w:t>
            </w:r>
          </w:p>
        </w:tc>
        <w:tc>
          <w:tcPr>
            <w:tcW w:w="3508" w:type="dxa"/>
          </w:tcPr>
          <w:p w14:paraId="577EA382" w14:textId="196F0AA2" w:rsidR="00234CCA" w:rsidRPr="00900E59" w:rsidRDefault="00234CCA">
            <w:pPr>
              <w:rPr>
                <w:rFonts w:ascii="Arial" w:hAnsi="Arial" w:cs="Arial"/>
              </w:rPr>
            </w:pPr>
            <w:r w:rsidRPr="00900E59">
              <w:rPr>
                <w:rFonts w:ascii="Arial" w:hAnsi="Arial" w:cs="Arial"/>
              </w:rPr>
              <w:t xml:space="preserve">Pedagogical Choice </w:t>
            </w:r>
          </w:p>
        </w:tc>
      </w:tr>
      <w:tr w:rsidR="00234CCA" w:rsidRPr="00900E59" w14:paraId="1C8C29D6" w14:textId="77777777" w:rsidTr="3C8D3D5D">
        <w:trPr>
          <w:trHeight w:val="300"/>
        </w:trPr>
        <w:tc>
          <w:tcPr>
            <w:tcW w:w="2229" w:type="dxa"/>
          </w:tcPr>
          <w:p w14:paraId="73C6F870" w14:textId="26B6A2DD" w:rsidR="00234CCA" w:rsidRPr="00900E59" w:rsidRDefault="00234CCA" w:rsidP="00063ECA">
            <w:pPr>
              <w:rPr>
                <w:rFonts w:ascii="Arial" w:hAnsi="Arial" w:cs="Arial"/>
              </w:rPr>
            </w:pPr>
            <w:r w:rsidRPr="00900E59">
              <w:rPr>
                <w:rFonts w:ascii="Arial" w:hAnsi="Arial" w:cs="Arial"/>
              </w:rPr>
              <w:t xml:space="preserve">Week 8 </w:t>
            </w:r>
          </w:p>
          <w:p w14:paraId="0F03676E" w14:textId="3E7E7204" w:rsidR="00234CCA" w:rsidRPr="00900E59" w:rsidRDefault="00234CCA" w:rsidP="00862F59">
            <w:pPr>
              <w:rPr>
                <w:rFonts w:ascii="Arial" w:hAnsi="Arial" w:cs="Arial"/>
              </w:rPr>
            </w:pPr>
            <w:r w:rsidRPr="00900E59">
              <w:rPr>
                <w:rFonts w:ascii="Arial" w:hAnsi="Arial" w:cs="Arial"/>
              </w:rPr>
              <w:t>Positive Communication</w:t>
            </w:r>
          </w:p>
        </w:tc>
        <w:tc>
          <w:tcPr>
            <w:tcW w:w="3675" w:type="dxa"/>
          </w:tcPr>
          <w:p w14:paraId="10A3A4B4" w14:textId="47BB2728" w:rsidR="00234CCA" w:rsidRPr="00900E59" w:rsidRDefault="00234CCA">
            <w:pPr>
              <w:rPr>
                <w:rFonts w:ascii="Arial" w:hAnsi="Arial" w:cs="Arial"/>
              </w:rPr>
            </w:pPr>
            <w:r w:rsidRPr="00900E59">
              <w:rPr>
                <w:rFonts w:ascii="Arial" w:hAnsi="Arial" w:cs="Arial"/>
              </w:rPr>
              <w:t>How does a child show respect? How does an adult show respect? Is respect reciprocal? (p.72)</w:t>
            </w:r>
          </w:p>
        </w:tc>
        <w:tc>
          <w:tcPr>
            <w:tcW w:w="3508" w:type="dxa"/>
          </w:tcPr>
          <w:p w14:paraId="70F25AA4" w14:textId="7A4905F7" w:rsidR="00234CCA" w:rsidRPr="00900E59" w:rsidRDefault="00234CCA">
            <w:pPr>
              <w:rPr>
                <w:rFonts w:ascii="Arial" w:hAnsi="Arial" w:cs="Arial"/>
              </w:rPr>
            </w:pPr>
            <w:r w:rsidRPr="00900E59">
              <w:rPr>
                <w:rFonts w:ascii="Arial" w:hAnsi="Arial" w:cs="Arial"/>
              </w:rPr>
              <w:t>Brief notes/journal of collaborative dialogue with Mentor and reflective thinking.</w:t>
            </w:r>
          </w:p>
        </w:tc>
      </w:tr>
    </w:tbl>
    <w:p w14:paraId="0C45F4E1" w14:textId="77777777" w:rsidR="009B0D48" w:rsidRPr="00900E59" w:rsidRDefault="009B0D48">
      <w:pPr>
        <w:rPr>
          <w:rFonts w:ascii="Arial" w:hAnsi="Arial" w:cs="Arial"/>
        </w:rPr>
      </w:pPr>
    </w:p>
    <w:p w14:paraId="6CC8AAF0" w14:textId="1FFF632B" w:rsidR="00D53E08" w:rsidRPr="00900E59" w:rsidRDefault="003C048F">
      <w:pPr>
        <w:rPr>
          <w:rFonts w:ascii="Arial" w:hAnsi="Arial" w:cs="Arial"/>
        </w:rPr>
      </w:pPr>
      <w:r w:rsidRPr="00900E59">
        <w:rPr>
          <w:rFonts w:ascii="Arial" w:hAnsi="Arial" w:cs="Arial"/>
        </w:rPr>
        <w:t xml:space="preserve">Each week </w:t>
      </w:r>
      <w:r w:rsidR="006A589E" w:rsidRPr="00900E59">
        <w:rPr>
          <w:rFonts w:ascii="Arial" w:hAnsi="Arial" w:cs="Arial"/>
        </w:rPr>
        <w:t xml:space="preserve">you will </w:t>
      </w:r>
      <w:r w:rsidR="00ED65F6">
        <w:rPr>
          <w:rFonts w:ascii="Arial" w:hAnsi="Arial" w:cs="Arial"/>
        </w:rPr>
        <w:t>also hand in</w:t>
      </w:r>
      <w:r w:rsidR="00CF44F0" w:rsidRPr="00900E59">
        <w:rPr>
          <w:rFonts w:ascii="Arial" w:hAnsi="Arial" w:cs="Arial"/>
        </w:rPr>
        <w:t xml:space="preserve"> a journal sharing with your instructor what you did at practicum that week.  You will share how you are forming relationships, meeting competencies, and </w:t>
      </w:r>
      <w:r w:rsidR="00306466" w:rsidRPr="00900E59">
        <w:rPr>
          <w:rFonts w:ascii="Arial" w:hAnsi="Arial" w:cs="Arial"/>
        </w:rPr>
        <w:t>understanding your role as an Early Childhood Educator.</w:t>
      </w:r>
    </w:p>
    <w:p w14:paraId="13B336E0" w14:textId="77777777" w:rsidR="00432EE2" w:rsidRPr="00900E59" w:rsidRDefault="00432EE2" w:rsidP="00432EE2">
      <w:pPr>
        <w:rPr>
          <w:rFonts w:ascii="Arial" w:hAnsi="Arial" w:cs="Arial"/>
          <w:b/>
          <w:sz w:val="16"/>
          <w:szCs w:val="16"/>
        </w:rPr>
      </w:pPr>
      <w:r w:rsidRPr="00900E59">
        <w:rPr>
          <w:rFonts w:ascii="Arial" w:hAnsi="Arial" w:cs="Arial"/>
          <w:b/>
          <w:sz w:val="16"/>
          <w:szCs w:val="16"/>
        </w:rPr>
        <w:t>References</w:t>
      </w:r>
    </w:p>
    <w:p w14:paraId="5D4CE8C5" w14:textId="77777777" w:rsidR="00432EE2" w:rsidRPr="00900E59" w:rsidRDefault="00432EE2" w:rsidP="00432EE2">
      <w:pPr>
        <w:pStyle w:val="NormalWeb"/>
        <w:spacing w:before="0" w:beforeAutospacing="0" w:after="0" w:afterAutospacing="0"/>
        <w:rPr>
          <w:rFonts w:ascii="Arial" w:hAnsi="Arial" w:cs="Arial"/>
          <w:sz w:val="16"/>
          <w:szCs w:val="16"/>
        </w:rPr>
      </w:pPr>
      <w:r w:rsidRPr="00900E59">
        <w:rPr>
          <w:rFonts w:ascii="Arial" w:hAnsi="Arial" w:cs="Arial"/>
          <w:sz w:val="16"/>
          <w:szCs w:val="16"/>
        </w:rPr>
        <w:t xml:space="preserve">Government of British Columbia. (2019). </w:t>
      </w:r>
      <w:r w:rsidRPr="00900E59">
        <w:rPr>
          <w:rFonts w:ascii="Arial" w:hAnsi="Arial" w:cs="Arial"/>
          <w:i/>
          <w:iCs/>
          <w:sz w:val="16"/>
          <w:szCs w:val="16"/>
        </w:rPr>
        <w:t>British Columbia early learning framework</w:t>
      </w:r>
      <w:r w:rsidRPr="00900E59">
        <w:rPr>
          <w:rFonts w:ascii="Arial" w:hAnsi="Arial" w:cs="Arial"/>
          <w:sz w:val="16"/>
          <w:szCs w:val="16"/>
        </w:rPr>
        <w:t xml:space="preserve">. </w:t>
      </w:r>
      <w:hyperlink r:id="rId8" w:history="1">
        <w:r w:rsidRPr="00900E59">
          <w:rPr>
            <w:rStyle w:val="Hyperlink"/>
            <w:rFonts w:ascii="Arial" w:eastAsiaTheme="majorEastAsia" w:hAnsi="Arial" w:cs="Arial"/>
            <w:sz w:val="16"/>
            <w:szCs w:val="16"/>
          </w:rPr>
          <w:t>https://www2.gov.bc.ca/gov/content/education-training/early-learning/teach/early-learning-framework</w:t>
        </w:r>
      </w:hyperlink>
      <w:r w:rsidRPr="00900E59">
        <w:rPr>
          <w:rFonts w:ascii="Arial" w:hAnsi="Arial" w:cs="Arial"/>
          <w:sz w:val="16"/>
          <w:szCs w:val="16"/>
        </w:rPr>
        <w:t xml:space="preserve"> </w:t>
      </w:r>
    </w:p>
    <w:p w14:paraId="445BE028" w14:textId="77777777" w:rsidR="00432EE2" w:rsidRPr="00900E59" w:rsidRDefault="00432EE2">
      <w:pPr>
        <w:rPr>
          <w:rFonts w:ascii="Arial" w:hAnsi="Arial" w:cs="Arial"/>
        </w:rPr>
      </w:pPr>
    </w:p>
    <w:sectPr w:rsidR="00432EE2" w:rsidRPr="00900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89"/>
    <w:rsid w:val="000336F7"/>
    <w:rsid w:val="00063ECA"/>
    <w:rsid w:val="000B7AF6"/>
    <w:rsid w:val="000D12A7"/>
    <w:rsid w:val="000F7B16"/>
    <w:rsid w:val="001377D9"/>
    <w:rsid w:val="001523F4"/>
    <w:rsid w:val="001873E4"/>
    <w:rsid w:val="00190F6B"/>
    <w:rsid w:val="001A2D9D"/>
    <w:rsid w:val="001B073C"/>
    <w:rsid w:val="001B5828"/>
    <w:rsid w:val="001F724A"/>
    <w:rsid w:val="002011D6"/>
    <w:rsid w:val="00234CCA"/>
    <w:rsid w:val="002C6AC2"/>
    <w:rsid w:val="002E69A1"/>
    <w:rsid w:val="00305F30"/>
    <w:rsid w:val="00306466"/>
    <w:rsid w:val="00330A44"/>
    <w:rsid w:val="00346D8C"/>
    <w:rsid w:val="003C048F"/>
    <w:rsid w:val="004041D4"/>
    <w:rsid w:val="00432EE2"/>
    <w:rsid w:val="0043670D"/>
    <w:rsid w:val="00442213"/>
    <w:rsid w:val="00447F45"/>
    <w:rsid w:val="0047790C"/>
    <w:rsid w:val="004A17CE"/>
    <w:rsid w:val="004A6996"/>
    <w:rsid w:val="004B6F6D"/>
    <w:rsid w:val="004D4B78"/>
    <w:rsid w:val="005114D6"/>
    <w:rsid w:val="005132AD"/>
    <w:rsid w:val="005812CF"/>
    <w:rsid w:val="005D59AD"/>
    <w:rsid w:val="005F07C6"/>
    <w:rsid w:val="005F7082"/>
    <w:rsid w:val="006040AE"/>
    <w:rsid w:val="00627C11"/>
    <w:rsid w:val="00692504"/>
    <w:rsid w:val="006A1877"/>
    <w:rsid w:val="006A589E"/>
    <w:rsid w:val="00783DBF"/>
    <w:rsid w:val="007C207A"/>
    <w:rsid w:val="007C31CB"/>
    <w:rsid w:val="007D32D6"/>
    <w:rsid w:val="007D7154"/>
    <w:rsid w:val="00862F59"/>
    <w:rsid w:val="00877809"/>
    <w:rsid w:val="0089452A"/>
    <w:rsid w:val="008B58DD"/>
    <w:rsid w:val="00900E59"/>
    <w:rsid w:val="00956E14"/>
    <w:rsid w:val="00961702"/>
    <w:rsid w:val="00965B48"/>
    <w:rsid w:val="00981477"/>
    <w:rsid w:val="009A2D90"/>
    <w:rsid w:val="009B0D48"/>
    <w:rsid w:val="009B5A9C"/>
    <w:rsid w:val="009B6D7F"/>
    <w:rsid w:val="009E2371"/>
    <w:rsid w:val="00A9638D"/>
    <w:rsid w:val="00AB618B"/>
    <w:rsid w:val="00AD4381"/>
    <w:rsid w:val="00B93D47"/>
    <w:rsid w:val="00BA79B0"/>
    <w:rsid w:val="00C652A1"/>
    <w:rsid w:val="00CD0943"/>
    <w:rsid w:val="00CF44F0"/>
    <w:rsid w:val="00D53E08"/>
    <w:rsid w:val="00D82E0B"/>
    <w:rsid w:val="00DB327F"/>
    <w:rsid w:val="00DC37FE"/>
    <w:rsid w:val="00DF74B6"/>
    <w:rsid w:val="00E01DDD"/>
    <w:rsid w:val="00E13289"/>
    <w:rsid w:val="00E217C0"/>
    <w:rsid w:val="00E55E2A"/>
    <w:rsid w:val="00E57663"/>
    <w:rsid w:val="00E84E3F"/>
    <w:rsid w:val="00ED65F6"/>
    <w:rsid w:val="00F05D8C"/>
    <w:rsid w:val="00F23272"/>
    <w:rsid w:val="00F5421E"/>
    <w:rsid w:val="00F570D5"/>
    <w:rsid w:val="00F61AFF"/>
    <w:rsid w:val="00FED9CC"/>
    <w:rsid w:val="08085DE7"/>
    <w:rsid w:val="0A80FE63"/>
    <w:rsid w:val="1251E248"/>
    <w:rsid w:val="1D6F5DE6"/>
    <w:rsid w:val="2436F74B"/>
    <w:rsid w:val="26505E80"/>
    <w:rsid w:val="2CEA0A23"/>
    <w:rsid w:val="312E9635"/>
    <w:rsid w:val="31EC63CD"/>
    <w:rsid w:val="3C8D3D5D"/>
    <w:rsid w:val="3E738B22"/>
    <w:rsid w:val="421F2BBB"/>
    <w:rsid w:val="4B0707AB"/>
    <w:rsid w:val="516D0D3E"/>
    <w:rsid w:val="72DF4503"/>
    <w:rsid w:val="785191F5"/>
    <w:rsid w:val="79ED6256"/>
    <w:rsid w:val="7B8932B7"/>
    <w:rsid w:val="7DD4F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D09D"/>
  <w15:chartTrackingRefBased/>
  <w15:docId w15:val="{DA6220F1-77B4-4258-AAC6-6ADEF8A7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E3F"/>
  </w:style>
  <w:style w:type="paragraph" w:styleId="Heading1">
    <w:name w:val="heading 1"/>
    <w:basedOn w:val="Normal"/>
    <w:next w:val="Normal"/>
    <w:link w:val="Heading1Char"/>
    <w:uiPriority w:val="9"/>
    <w:qFormat/>
    <w:rsid w:val="00E13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289"/>
    <w:rPr>
      <w:rFonts w:eastAsiaTheme="majorEastAsia" w:cstheme="majorBidi"/>
      <w:color w:val="272727" w:themeColor="text1" w:themeTint="D8"/>
    </w:rPr>
  </w:style>
  <w:style w:type="paragraph" w:styleId="Title">
    <w:name w:val="Title"/>
    <w:basedOn w:val="Normal"/>
    <w:next w:val="Normal"/>
    <w:link w:val="TitleChar"/>
    <w:uiPriority w:val="10"/>
    <w:qFormat/>
    <w:rsid w:val="00E13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289"/>
    <w:pPr>
      <w:spacing w:before="160"/>
      <w:jc w:val="center"/>
    </w:pPr>
    <w:rPr>
      <w:i/>
      <w:iCs/>
      <w:color w:val="404040" w:themeColor="text1" w:themeTint="BF"/>
    </w:rPr>
  </w:style>
  <w:style w:type="character" w:customStyle="1" w:styleId="QuoteChar">
    <w:name w:val="Quote Char"/>
    <w:basedOn w:val="DefaultParagraphFont"/>
    <w:link w:val="Quote"/>
    <w:uiPriority w:val="29"/>
    <w:rsid w:val="00E13289"/>
    <w:rPr>
      <w:i/>
      <w:iCs/>
      <w:color w:val="404040" w:themeColor="text1" w:themeTint="BF"/>
    </w:rPr>
  </w:style>
  <w:style w:type="paragraph" w:styleId="ListParagraph">
    <w:name w:val="List Paragraph"/>
    <w:basedOn w:val="Normal"/>
    <w:uiPriority w:val="34"/>
    <w:qFormat/>
    <w:rsid w:val="00E13289"/>
    <w:pPr>
      <w:ind w:left="720"/>
      <w:contextualSpacing/>
    </w:pPr>
  </w:style>
  <w:style w:type="character" w:styleId="IntenseEmphasis">
    <w:name w:val="Intense Emphasis"/>
    <w:basedOn w:val="DefaultParagraphFont"/>
    <w:uiPriority w:val="21"/>
    <w:qFormat/>
    <w:rsid w:val="00E13289"/>
    <w:rPr>
      <w:i/>
      <w:iCs/>
      <w:color w:val="0F4761" w:themeColor="accent1" w:themeShade="BF"/>
    </w:rPr>
  </w:style>
  <w:style w:type="paragraph" w:styleId="IntenseQuote">
    <w:name w:val="Intense Quote"/>
    <w:basedOn w:val="Normal"/>
    <w:next w:val="Normal"/>
    <w:link w:val="IntenseQuoteChar"/>
    <w:uiPriority w:val="30"/>
    <w:qFormat/>
    <w:rsid w:val="00E13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289"/>
    <w:rPr>
      <w:i/>
      <w:iCs/>
      <w:color w:val="0F4761" w:themeColor="accent1" w:themeShade="BF"/>
    </w:rPr>
  </w:style>
  <w:style w:type="character" w:styleId="IntenseReference">
    <w:name w:val="Intense Reference"/>
    <w:basedOn w:val="DefaultParagraphFont"/>
    <w:uiPriority w:val="32"/>
    <w:qFormat/>
    <w:rsid w:val="00E13289"/>
    <w:rPr>
      <w:b/>
      <w:bCs/>
      <w:smallCaps/>
      <w:color w:val="0F4761" w:themeColor="accent1" w:themeShade="BF"/>
      <w:spacing w:val="5"/>
    </w:rPr>
  </w:style>
  <w:style w:type="table" w:styleId="TableGrid">
    <w:name w:val="Table Grid"/>
    <w:basedOn w:val="TableNormal"/>
    <w:uiPriority w:val="39"/>
    <w:rsid w:val="009B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2EE2"/>
    <w:rPr>
      <w:color w:val="467886" w:themeColor="hyperlink"/>
      <w:u w:val="single"/>
    </w:rPr>
  </w:style>
  <w:style w:type="paragraph" w:styleId="NormalWeb">
    <w:name w:val="Normal (Web)"/>
    <w:basedOn w:val="Normal"/>
    <w:uiPriority w:val="99"/>
    <w:semiHidden/>
    <w:unhideWhenUsed/>
    <w:rsid w:val="00432E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gov/content/education-training/early-learning/teach/early-learning-framewor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9509B61A1434A8D406753852BB90E" ma:contentTypeVersion="6" ma:contentTypeDescription="Create a new document." ma:contentTypeScope="" ma:versionID="d144c7e5579b0999fb5a3b430be4e15f">
  <xsd:schema xmlns:xsd="http://www.w3.org/2001/XMLSchema" xmlns:xs="http://www.w3.org/2001/XMLSchema" xmlns:p="http://schemas.microsoft.com/office/2006/metadata/properties" xmlns:ns2="f4c691b4-df88-4589-a1f4-8f37922de768" xmlns:ns3="d32dc09e-be32-46c6-9356-363dbf41f1ce" targetNamespace="http://schemas.microsoft.com/office/2006/metadata/properties" ma:root="true" ma:fieldsID="b1d630df8851784031213fa359b90a77" ns2:_="" ns3:_="">
    <xsd:import namespace="f4c691b4-df88-4589-a1f4-8f37922de768"/>
    <xsd:import namespace="d32dc09e-be32-46c6-9356-363dbf41f1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691b4-df88-4589-a1f4-8f37922de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dc09e-be32-46c6-9356-363dbf41f1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3FD41-44EA-4EAB-9C62-26E37B561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691b4-df88-4589-a1f4-8f37922de768"/>
    <ds:schemaRef ds:uri="d32dc09e-be32-46c6-9356-363dbf41f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81F8F-DAC9-4FE3-A62B-54510A8F5D31}">
  <ds:schemaRefs>
    <ds:schemaRef ds:uri="http://schemas.microsoft.com/sharepoint/v3/contenttype/forms"/>
  </ds:schemaRefs>
</ds:datastoreItem>
</file>

<file path=customXml/itemProps3.xml><?xml version="1.0" encoding="utf-8"?>
<ds:datastoreItem xmlns:ds="http://schemas.openxmlformats.org/officeDocument/2006/customXml" ds:itemID="{B82C9594-A591-44D7-B664-3FBFD950DB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384</Words>
  <Characters>2191</Characters>
  <Application>Microsoft Office Word</Application>
  <DocSecurity>4</DocSecurity>
  <Lines>18</Lines>
  <Paragraphs>5</Paragraphs>
  <ScaleCrop>false</ScaleCrop>
  <Company>North Island College</Company>
  <LinksUpToDate>false</LinksUpToDate>
  <CharactersWithSpaces>2570</CharactersWithSpaces>
  <SharedDoc>false</SharedDoc>
  <HLinks>
    <vt:vector size="6" baseType="variant">
      <vt:variant>
        <vt:i4>3735663</vt:i4>
      </vt:variant>
      <vt:variant>
        <vt:i4>0</vt:i4>
      </vt:variant>
      <vt:variant>
        <vt:i4>0</vt:i4>
      </vt:variant>
      <vt:variant>
        <vt:i4>5</vt:i4>
      </vt:variant>
      <vt:variant>
        <vt:lpwstr>https://www2.gov.bc.ca/gov/content/education-training/early-learning/teach/early-learning-framework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Avender</dc:creator>
  <cp:keywords/>
  <dc:description/>
  <cp:lastModifiedBy>Paula Avender</cp:lastModifiedBy>
  <cp:revision>19</cp:revision>
  <cp:lastPrinted>2024-04-30T22:08:00Z</cp:lastPrinted>
  <dcterms:created xsi:type="dcterms:W3CDTF">2024-04-11T18:30:00Z</dcterms:created>
  <dcterms:modified xsi:type="dcterms:W3CDTF">2024-04-30T22:30:00Z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0x010100FB39509B61A1434A8D406753852BB90E</vt:lpwstr>
  </property>
</Properties>
</file>